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心脑血管</w:t>
      </w: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7项患病风险基因</w:t>
      </w: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筛查等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2023年2月6日</w:t>
      </w:r>
    </w:p>
    <w:tbl>
      <w:tblPr>
        <w:tblStyle w:val="5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294"/>
        <w:gridCol w:w="2811"/>
        <w:gridCol w:w="800"/>
        <w:gridCol w:w="767"/>
        <w:gridCol w:w="749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项目内涵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  <w:lang w:eastAsia="zh-CN"/>
              </w:rPr>
              <w:t>心脑血管</w:t>
            </w:r>
            <w:r>
              <w:rPr>
                <w:rStyle w:val="4"/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7项患病风险基因</w:t>
            </w:r>
            <w:r>
              <w:rPr>
                <w:rStyle w:val="4"/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  <w:lang w:eastAsia="zh-CN"/>
              </w:rPr>
              <w:t>筛查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检测内容包含常见的7种心脑血管疾病：大动脉粥样硬化性卒中、缺血性中风、脑出血、高血压、心肌梗死、冠状动脉粥样硬化性心脏病、阿尔茨海默症。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包括样本采集、签收、处理、提取基因DNA、分析扩增产物、进行基因分析、判断并审核结果，录入信息系统，发送报告，接受临床相关咨询。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核酸质谱法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大肠癌粪便DNA检测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大肠癌早期筛查，包括样本采集、签收、处理、提取基因DNA、分析扩增产物、判断并审核结果，录入信息系统，发送报告，接受临床相关咨询。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次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700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qPCR法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外周血淋巴细胞染色体畸变分析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包括样本采集、签收、处理、检测、分析判断并审核结果，录入信息系统，发送报告，接受临床相关咨询。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常规培养法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外周血淋巴细胞微核试验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包括样本采集、签收、处理、检测、判断并审核结果，录入信息系统，发送报告，接受临床相关咨询。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次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常规培养法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（一）公示时间：自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2023 年2月6日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（二）如对以上内容有异议，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（三）联系电话：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0575-82185457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  监督电话：0575-82185219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80" w:firstLineChars="2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2023年2月 6日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7842"/>
    <w:rsid w:val="0A8A3A1F"/>
    <w:rsid w:val="18004B28"/>
    <w:rsid w:val="27C2080D"/>
    <w:rsid w:val="320C63F0"/>
    <w:rsid w:val="33C96D1F"/>
    <w:rsid w:val="3E4E4135"/>
    <w:rsid w:val="441F6271"/>
    <w:rsid w:val="444002C4"/>
    <w:rsid w:val="55372394"/>
    <w:rsid w:val="5F373CDC"/>
    <w:rsid w:val="6EB57842"/>
    <w:rsid w:val="6EE81B40"/>
    <w:rsid w:val="78661E18"/>
    <w:rsid w:val="7C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Administrator</cp:lastModifiedBy>
  <dcterms:modified xsi:type="dcterms:W3CDTF">2023-02-15T06:35:16Z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2A2725A3B021459980435725A9271E12</vt:lpwstr>
  </property>
</Properties>
</file>