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泪道置管再通术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1 月 20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469"/>
        <w:gridCol w:w="800"/>
        <w:gridCol w:w="767"/>
        <w:gridCol w:w="749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泪道置管再通术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用泪道探针探通泪道，使用人工硅胶泪管从上下泪小点探入，固定人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工硅胶泪管于泪道，术后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月定期泪道冲洗，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月后可取出人工硅胶泪管，该手术创伤小，治疗溢泪效果明显。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（一）公示时间：自2025年 1 月 20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 1 月 20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C593702"/>
    <w:rsid w:val="3E4E4135"/>
    <w:rsid w:val="441F6271"/>
    <w:rsid w:val="444002C4"/>
    <w:rsid w:val="55372394"/>
    <w:rsid w:val="6EB57842"/>
    <w:rsid w:val="6ED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2025-01-20T01:39:06Z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2A2725A3B021459980435725A9271E12</vt:lpwstr>
  </property>
</Properties>
</file>