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C04C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30" w:beforeAutospacing="0" w:after="30" w:afterAutospacing="0" w:line="420" w:lineRule="atLeast"/>
        <w:ind w:left="30" w:right="30" w:firstLine="0"/>
        <w:jc w:val="center"/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u w:val="none"/>
          <w:lang w:val="en-US" w:eastAsia="zh-CN"/>
        </w:rPr>
        <w:t>绍兴市上虞人民医院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u w:val="none"/>
          <w:lang w:val="en-US" w:eastAsia="zh-CN"/>
        </w:rPr>
        <w:t>特需服务价格公示</w:t>
      </w:r>
    </w:p>
    <w:p w14:paraId="69DFF46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 w:line="465" w:lineRule="atLeast"/>
        <w:ind w:right="60"/>
        <w:jc w:val="left"/>
        <w:rPr>
          <w:rFonts w:ascii="Verdana" w:hAnsi="Verdana" w:cs="Verdana"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r>
        <w:rPr>
          <w:rStyle w:val="6"/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  <w:lang w:val="en-US" w:eastAsia="zh-CN"/>
        </w:rPr>
        <w:t>一、</w:t>
      </w:r>
      <w:r>
        <w:rPr>
          <w:rStyle w:val="6"/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  <w:lang w:eastAsia="zh-CN"/>
        </w:rPr>
        <w:t>单位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</w:rPr>
        <w:t>名称：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</w:rPr>
        <w:t>绍兴市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  <w:lang w:val="en-US" w:eastAsia="zh-CN"/>
        </w:rPr>
        <w:t>上虞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</w:rPr>
        <w:t>人民医院</w:t>
      </w:r>
    </w:p>
    <w:p w14:paraId="4FFBC2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 w:line="465" w:lineRule="atLeast"/>
        <w:ind w:right="60"/>
        <w:jc w:val="left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  <w:lang w:val="en-US" w:eastAsia="zh-CN"/>
        </w:rPr>
      </w:pPr>
      <w:r>
        <w:rPr>
          <w:rStyle w:val="6"/>
          <w:rFonts w:hint="eastAsia" w:ascii="宋体" w:hAnsi="宋体" w:eastAsia="宋体" w:cs="宋体"/>
          <w:b/>
          <w:bCs w:val="0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</w:rPr>
        <w:t>二</w:t>
      </w:r>
      <w:r>
        <w:rPr>
          <w:rFonts w:hint="eastAsia" w:ascii="宋体" w:hAnsi="宋体" w:eastAsia="宋体" w:cs="宋体"/>
          <w:b/>
          <w:bCs w:val="0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</w:rPr>
        <w:t>、</w:t>
      </w:r>
      <w:r>
        <w:rPr>
          <w:rFonts w:hint="eastAsia" w:ascii="宋体" w:hAnsi="宋体" w:cs="宋体"/>
          <w:b/>
          <w:bCs w:val="0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  <w:lang w:eastAsia="zh-CN"/>
        </w:rPr>
        <w:t>特需</w:t>
      </w:r>
      <w:r>
        <w:rPr>
          <w:rStyle w:val="6"/>
          <w:rFonts w:hint="eastAsia" w:ascii="宋体" w:hAnsi="宋体" w:eastAsia="宋体" w:cs="宋体"/>
          <w:b/>
          <w:bCs w:val="0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</w:rPr>
        <w:t>项目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</w:rPr>
        <w:t>：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胎盘生长因子PlGF</w:t>
      </w:r>
      <w:r>
        <w:rPr>
          <w:rFonts w:hint="eastAsia"/>
          <w:b/>
          <w:bCs/>
          <w:sz w:val="24"/>
          <w:szCs w:val="24"/>
          <w:lang w:val="en-US" w:eastAsia="zh-CN"/>
        </w:rPr>
        <w:t>检测等</w:t>
      </w:r>
    </w:p>
    <w:p w14:paraId="4B9A717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30" w:beforeAutospacing="0" w:after="30" w:afterAutospacing="0" w:line="420" w:lineRule="atLeast"/>
        <w:ind w:right="30"/>
        <w:jc w:val="left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</w:rPr>
        <w:t>三、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  <w:lang w:eastAsia="zh-CN"/>
        </w:rPr>
        <w:t>公示日期：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  <w:lang w:val="en-US" w:eastAsia="zh-CN"/>
        </w:rPr>
        <w:t>2025 年 9 月 30 日</w:t>
      </w:r>
    </w:p>
    <w:tbl>
      <w:tblPr>
        <w:tblStyle w:val="3"/>
        <w:tblW w:w="85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4"/>
        <w:gridCol w:w="1636"/>
        <w:gridCol w:w="3318"/>
        <w:gridCol w:w="585"/>
        <w:gridCol w:w="645"/>
        <w:gridCol w:w="765"/>
        <w:gridCol w:w="1106"/>
      </w:tblGrid>
      <w:tr w14:paraId="7240B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504" w:type="dxa"/>
            <w:shd w:val="clear" w:color="auto" w:fill="auto"/>
            <w:vAlign w:val="center"/>
          </w:tcPr>
          <w:p w14:paraId="33C454E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55" w:type="dxa"/>
            <w:gridSpan w:val="6"/>
            <w:shd w:val="clear" w:color="auto" w:fill="auto"/>
            <w:vAlign w:val="center"/>
          </w:tcPr>
          <w:p w14:paraId="5885B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绍兴市上虞人民医院特需服务价格公示表</w:t>
            </w:r>
          </w:p>
        </w:tc>
      </w:tr>
      <w:tr w14:paraId="40151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</w:trPr>
        <w:tc>
          <w:tcPr>
            <w:tcW w:w="504" w:type="dxa"/>
            <w:shd w:val="clear" w:color="auto" w:fill="auto"/>
            <w:vAlign w:val="center"/>
          </w:tcPr>
          <w:p w14:paraId="6AB3B94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6" w:type="dxa"/>
            <w:shd w:val="clear" w:color="auto" w:fill="auto"/>
            <w:vAlign w:val="center"/>
          </w:tcPr>
          <w:p w14:paraId="7676DA8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8" w:type="dxa"/>
            <w:shd w:val="clear" w:color="auto" w:fill="auto"/>
            <w:vAlign w:val="center"/>
          </w:tcPr>
          <w:p w14:paraId="78D3763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14:paraId="6015ACD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14:paraId="0F2481D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3089E92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7764C9E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F1F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31C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CC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29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2"/>
                <w:szCs w:val="22"/>
                <w:u w:val="none"/>
                <w:lang w:eastAsia="zh-CN"/>
              </w:rPr>
              <w:t>项目内涵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42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除外内容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B6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BE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FF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9EBB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7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84FC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1B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bookmarkStart w:id="0" w:name="OLE_LINK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胎盘生长因子PlGF检测</w:t>
            </w:r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-孕14~20周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95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孕妇子痫前期的风险评估和诊断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71369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2B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EB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08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化学发光法</w:t>
            </w:r>
          </w:p>
        </w:tc>
      </w:tr>
      <w:tr w14:paraId="7921C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8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497A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8E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单基因遗传病Sanger验证(2位点免费)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25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采用Sanger测序对亲属进行单基因遗传病变异位点免费验证，以分析亲属携带情况，辅助临床诊断，评估遗传风险。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ADFAA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BE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1D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37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Sanger</w:t>
            </w:r>
          </w:p>
        </w:tc>
      </w:tr>
      <w:tr w14:paraId="53D0B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8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53B6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30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单基因遗传病Sanger验证(超2位点收费)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CA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采用Sanger测序对亲属进行单基因遗传病变异位点收费验证，以分析亲属携带情况，辅助临床诊断，评估遗传风险。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B66C2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FF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0A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A3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Sanger</w:t>
            </w:r>
          </w:p>
        </w:tc>
      </w:tr>
      <w:tr w14:paraId="198C3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49C9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6F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可溶性CD25(sCD25)检测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61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噬血细胞综合征HLH-2004诊断标准之一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DC484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28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EA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60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ELISA</w:t>
            </w:r>
          </w:p>
        </w:tc>
      </w:tr>
      <w:tr w14:paraId="0389A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8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8236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09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NK细胞杀伤活性检测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20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获得性HLH诊断标准中的重要指标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E5478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3A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1F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1B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流式细胞术</w:t>
            </w:r>
          </w:p>
        </w:tc>
      </w:tr>
      <w:tr w14:paraId="38EA4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3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8BF7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0D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ADAMTS13活性+抑制物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EB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检测ADAMTS13酶活性及抑制物，辅助TTP患者的诊断及鉴别诊断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74BB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F3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75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E9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残余胶原结合实验</w:t>
            </w:r>
          </w:p>
        </w:tc>
      </w:tr>
      <w:tr w14:paraId="38DAF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8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E4B9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6B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血管性血友病因子vWF检测(Ag+Act)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77E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vwf血管性血友病（vWD）的vWF 抗原（vWF:Ag）和活性（vWF:Act）检测是诊断和分型vWD的关键，也是辅助其他相关疾病诊断的重要指标。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049A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A9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BD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86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免疫比浊法</w:t>
            </w:r>
          </w:p>
        </w:tc>
      </w:tr>
      <w:tr w14:paraId="66652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3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6894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5A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血管内皮生长因子(VEGF)检测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36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参与许多血管生成依赖性疾病的发病及其进展，包括癌症、某些炎性疾病以及糖尿病视网膜病变。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9614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99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BA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0A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化学发光法</w:t>
            </w:r>
          </w:p>
        </w:tc>
      </w:tr>
      <w:tr w14:paraId="66357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8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6479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0B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食物特异性抗体IgG4(20项)检测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5E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牛奶、鸡蛋、虾、螃蟹、鳕鱼、马铃薯、榛子、腰果、桃、菠萝、牛肉、鸡肉、猪肉、小麦、大麦、玉米、大豆、花生、西红柿、蘑菇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CBA0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41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61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91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蛋白芯片法</w:t>
            </w:r>
          </w:p>
        </w:tc>
      </w:tr>
      <w:tr w14:paraId="178AC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8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1FA4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BF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食物特异性抗体IgG4(42项)检测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49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肉、鸡肉、鳕鱼、玉米、螃蟹、鸡蛋、蘑菇、牛奶、猪肉、大米、虾、大豆、西红柿、小麦、西瓜、橄榄、蓝莓、菠萝、橘子、桃、苹果、榴莲、芒果、香蕉、哈密瓜、葡萄、柚子、草莓、龙虾、三文鱼、沙丁鱼、草鱼、带鱼、扇贝、蛤、芝麻、菠菜、青豆、火鸡、羊肉、腰果、花生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1D9A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9B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7B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FD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蛋白芯片法</w:t>
            </w:r>
          </w:p>
        </w:tc>
      </w:tr>
      <w:tr w14:paraId="5FA3A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8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3788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CF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尿碘的精准检测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0B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碘是甲状腺激素生成的必需元素。碘缺乏时，会使机体合成甲状腺激素不足导致一系列相关疾病的产生；碘过量时，也会引起高碘性甲状腺疾病。由于肾脏是碘排出的主要脏器，人体内的碘80-85%经尿排出，在相对稳定的条件下，人体排出的碘相当于摄入的碘。因此尿碘的测量可作为适当膳食碘摄入量的指标。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8505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C0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F2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C7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ICP-MS</w:t>
            </w:r>
          </w:p>
        </w:tc>
      </w:tr>
      <w:tr w14:paraId="5917E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8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D26F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AD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载脂蛋白APOE基因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87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1.心血管疾病风险评估：辅助评估个体对饮食或降脂药（如他汀）的反应，指导个性化干预。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2.阿尔茨海默病（AD）的遗传风险预测。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3.神经系统疾病：APOE ε4可能与脑外伤后预后较差、多发性硬化进展相关。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43DE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BB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AF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58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QPCR</w:t>
            </w:r>
          </w:p>
        </w:tc>
      </w:tr>
      <w:tr w14:paraId="5B921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8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F372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0A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游离睾酮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3B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评估男性性腺功能的重要指标，尤其在性腺功能减退、不育症和老年男性健康评估中具有重要价值。对于女性主要涉及雄激素过多或缺乏相关的疾病诊断和管理。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0E25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96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C5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1D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LC-MS/MS</w:t>
            </w:r>
          </w:p>
        </w:tc>
      </w:tr>
      <w:tr w14:paraId="60C8B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8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00C0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60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核酸氧化损伤分析谱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76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氧化压力是体内自由基过多与抗氧化物不足所产生的结果，现代人工作压力大、情绪紧张、饮食不当及环境污染等因素，经常会让身体处于高氧化压力状态。85%的慢性疾病，例如：癌症、心血管疾病、糖尿病、老年痴呆症、类风湿性关节炎、慢性疲劳症、眼睛黄斑部退化等都与氧化压力有关。通过检测8-羟基鸟苷及8-羟基脱氧鸟苷（氧化标志物），评估身体氧化压力状态及抗氧化储存量，有助于了解疾病问题的根源，量身定做个人化营养治疗方案。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97C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3F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63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54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LC-MS/MS</w:t>
            </w:r>
          </w:p>
        </w:tc>
      </w:tr>
      <w:tr w14:paraId="20713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8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8A3A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70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氧化三甲胺(TMAO)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C5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氧化三甲胺是一种肠源性的菌群相关代谢产物，其通过增加DNA损伤、加速线粒体受损、增加氧化应激、影响能量代谢等多种途径，导致心脑血管疾病、糖尿病、恶性肿瘤等多种疾病的发生发展，影响疾病的预后。通过检测氧化三甲胺的水平，评估机体肠道健康状况，进而帮助医生评估患者的心血管等疾病风险，并以此量身定制个性化健康管理方案。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CA95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1D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CE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64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LC-MS/MS</w:t>
            </w:r>
          </w:p>
        </w:tc>
      </w:tr>
      <w:tr w14:paraId="7552D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8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DFD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61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脂肪酸代谢分析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17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饱合脂肪酸中的Omega-3和Omega-6这两类多不饱合脂肪酸是人体的必需脂肪酸，无法自行合成，必须从食物中摄取以维持身体的正常机能。必需脂肪酸不仅为营养所需，而且与儿童生长发育、健康成长相关，更有降血脂、预防冠心病等治疗作用，且与智力发育、记忆等生理功能有相关性。Omega-3和Omega-6比例失衡可能促进或抑制炎症反应。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7866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12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E3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82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GC-MS</w:t>
            </w:r>
          </w:p>
        </w:tc>
      </w:tr>
      <w:tr w14:paraId="2E8DE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3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09B4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59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酒精代谢基因(ADH1B/ALDH2)检测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EC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评估个体对乙醇和乙醛的代谢能力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37AE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38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46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B3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PCR-荧光探针法</w:t>
            </w:r>
          </w:p>
        </w:tc>
      </w:tr>
      <w:tr w14:paraId="4843B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8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A871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71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烟酒、牛奶、咖啡代谢能力基因检测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1E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评估个体对烟草中强致癌物苯并芘、酒精（乙醇和乙醛）、乳糖和咖啡因的代谢能力，帮助建立科学健康的生活习惯。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D01C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03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CE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C3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核酸质谱法</w:t>
            </w:r>
          </w:p>
        </w:tc>
      </w:tr>
      <w:tr w14:paraId="33711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8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1B4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90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叶酸及营养素代谢19基因检测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E2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检测叶酸、维生素A、B2、B6、B12、C、D、E、钙、铁、锌、硒代谢基因，了解自身叶酸等营养物质的先天代谢能力与吸收水平，根据遗传特征指导膳食营养，有针对性地调整饮食结构，量身定制科学精确的营养元素补充方案，规避导致疾病的危险因素以及出生缺陷的发生。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E7C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67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33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5B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核酸质谱法</w:t>
            </w:r>
          </w:p>
        </w:tc>
      </w:tr>
      <w:tr w14:paraId="4F6FB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8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513C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87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多重病原体靶向检测(354plus)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90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检测细菌、真菌、病毒、特殊病原菌等409种病原体，鉴定感染病原体类型；精选具有明确临床意义的毒力基因及耐药基因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49F5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DE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C8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1188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3C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二代测序</w:t>
            </w:r>
          </w:p>
        </w:tc>
      </w:tr>
      <w:tr w14:paraId="78A4F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8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E7F8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F3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碳青霉烯酶检测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29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碳青霉烯酶检测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24EB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0C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00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  <w:bookmarkStart w:id="1" w:name="_GoBack"/>
            <w:bookmarkEnd w:id="1"/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D2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胶体金法</w:t>
            </w:r>
          </w:p>
        </w:tc>
      </w:tr>
      <w:tr w14:paraId="1A733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8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252D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7B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脂蛋白a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FF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脂蛋白a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9F18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90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BC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18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比色法</w:t>
            </w:r>
          </w:p>
        </w:tc>
      </w:tr>
    </w:tbl>
    <w:p w14:paraId="631491D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说明</w:t>
      </w:r>
    </w:p>
    <w:p w14:paraId="35A409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（一）公示时间：自2025 年 9 月 30 日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</w:rPr>
        <w:t>之日起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  <w:lang w:val="en-US" w:eastAsia="zh-CN"/>
        </w:rPr>
        <w:t>10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</w:rPr>
        <w:t>个工作日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  <w:lang w:eastAsia="zh-CN"/>
        </w:rPr>
        <w:t>。</w:t>
      </w:r>
    </w:p>
    <w:p w14:paraId="3EF227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both"/>
        <w:textAlignment w:val="auto"/>
        <w:outlineLvl w:val="9"/>
        <w:rPr>
          <w:rFonts w:hint="eastAsia" w:eastAsia="宋体"/>
          <w:sz w:val="24"/>
          <w:szCs w:val="24"/>
          <w:lang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  <w:lang w:eastAsia="zh-CN"/>
        </w:rPr>
        <w:t>（二）如对以上内容有异议，</w:t>
      </w:r>
      <w:r>
        <w:rPr>
          <w:rFonts w:hint="eastAsia"/>
          <w:sz w:val="24"/>
          <w:szCs w:val="24"/>
        </w:rPr>
        <w:t>请在公示期内按照要求以书面</w:t>
      </w:r>
      <w:r>
        <w:rPr>
          <w:rFonts w:hint="eastAsia"/>
          <w:sz w:val="24"/>
          <w:szCs w:val="24"/>
          <w:lang w:eastAsia="zh-CN"/>
        </w:rPr>
        <w:t>或来电</w:t>
      </w:r>
      <w:r>
        <w:rPr>
          <w:rFonts w:hint="eastAsia"/>
          <w:sz w:val="24"/>
          <w:szCs w:val="24"/>
        </w:rPr>
        <w:t>形式提出</w:t>
      </w:r>
      <w:r>
        <w:rPr>
          <w:rFonts w:hint="eastAsia"/>
          <w:sz w:val="24"/>
          <w:szCs w:val="24"/>
          <w:lang w:eastAsia="zh-CN"/>
        </w:rPr>
        <w:t>。</w:t>
      </w:r>
    </w:p>
    <w:p w14:paraId="70B48F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both"/>
        <w:textAlignment w:val="auto"/>
        <w:outlineLvl w:val="9"/>
        <w:rPr>
          <w:rFonts w:hint="eastAsia" w:eastAsia="宋体"/>
          <w:sz w:val="24"/>
          <w:szCs w:val="24"/>
          <w:lang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  <w:lang w:eastAsia="zh-CN"/>
        </w:rPr>
        <w:t>（三）联系电话：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  <w:lang w:val="en-US" w:eastAsia="zh-CN"/>
        </w:rPr>
        <w:t>0575-82185331      医保办（价格科）</w:t>
      </w:r>
    </w:p>
    <w:p w14:paraId="48EFF9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both"/>
        <w:textAlignment w:val="auto"/>
        <w:outlineLvl w:val="9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  <w:lang w:val="en-US" w:eastAsia="zh-CN"/>
        </w:rPr>
        <w:t xml:space="preserve">      监督电话：0575-82185311      纪检监察室</w:t>
      </w:r>
    </w:p>
    <w:p w14:paraId="685872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地址：上虞区百官街道市民大道517号</w:t>
      </w:r>
    </w:p>
    <w:p w14:paraId="63B01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sz w:val="24"/>
          <w:szCs w:val="24"/>
        </w:rPr>
      </w:pPr>
    </w:p>
    <w:p w14:paraId="427FD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绍兴市上虞人民医院</w:t>
      </w:r>
    </w:p>
    <w:p w14:paraId="0260F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040" w:firstLineChars="2100"/>
        <w:jc w:val="both"/>
        <w:textAlignment w:val="auto"/>
        <w:outlineLvl w:val="9"/>
      </w:pPr>
      <w:r>
        <w:rPr>
          <w:rFonts w:hint="eastAsia"/>
          <w:sz w:val="24"/>
          <w:szCs w:val="24"/>
          <w:lang w:val="en-US" w:eastAsia="zh-CN"/>
        </w:rPr>
        <w:t>2025年 9 月 30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146D15"/>
    <w:multiLevelType w:val="singleLevel"/>
    <w:tmpl w:val="61146D15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lMjk0NmQ1OTZmOTM5OGM1MTAwZDNhMzE5NDk4MzEifQ=="/>
  </w:docVars>
  <w:rsids>
    <w:rsidRoot w:val="6EB57842"/>
    <w:rsid w:val="186E54A0"/>
    <w:rsid w:val="19B700FC"/>
    <w:rsid w:val="24B842A8"/>
    <w:rsid w:val="295621F3"/>
    <w:rsid w:val="39995643"/>
    <w:rsid w:val="3E4E4135"/>
    <w:rsid w:val="441F6271"/>
    <w:rsid w:val="444002C4"/>
    <w:rsid w:val="490E52CC"/>
    <w:rsid w:val="4EED7419"/>
    <w:rsid w:val="55372394"/>
    <w:rsid w:val="6AFF69A5"/>
    <w:rsid w:val="6DF8629A"/>
    <w:rsid w:val="6EB57842"/>
    <w:rsid w:val="70043E04"/>
    <w:rsid w:val="75A7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342</Words>
  <Characters>383</Characters>
  <Lines>0</Lines>
  <Paragraphs>0</Paragraphs>
  <TotalTime>42</TotalTime>
  <ScaleCrop>false</ScaleCrop>
  <LinksUpToDate>false</LinksUpToDate>
  <CharactersWithSpaces>463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2021-08-12T00:09:00Z</dcterms:created>
  <dc:creator>Administrator</dc:creator>
  <cp:lastModifiedBy>燕燕</cp:lastModifiedBy>
  <dcterms:modified xsi:type="dcterms:W3CDTF">2025-10-08T06:28:21Z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2A2725A3B021459980435725A9271E12</vt:lpwstr>
  </property>
</Properties>
</file>